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909BA" w14:textId="1056DECC" w:rsidR="003501A6" w:rsidRDefault="5CAA9A3D" w:rsidP="5AF21F14">
      <w:pPr>
        <w:pStyle w:val="Heading1"/>
        <w:rPr>
          <w:rFonts w:ascii="Arial Nova" w:eastAsia="Arial Nova" w:hAnsi="Arial Nova" w:cs="Arial Nova"/>
          <w:color w:val="C00000"/>
        </w:rPr>
      </w:pPr>
      <w:r w:rsidRPr="5AF21F14">
        <w:rPr>
          <w:rFonts w:ascii="Arial Nova" w:eastAsia="Arial Nova" w:hAnsi="Arial Nova" w:cs="Arial Nova"/>
          <w:color w:val="C00000"/>
        </w:rPr>
        <w:t>Session Resources:</w:t>
      </w:r>
      <w:r w:rsidRPr="5AF21F14">
        <w:rPr>
          <w:rFonts w:ascii="Arial Nova" w:eastAsia="Arial Nova" w:hAnsi="Arial Nova" w:cs="Arial Nova"/>
        </w:rPr>
        <w:t xml:space="preserve"> </w:t>
      </w:r>
      <w:r w:rsidR="6A25DC2A" w:rsidRPr="5AF21F14">
        <w:rPr>
          <w:rFonts w:ascii="Arial Nova" w:eastAsia="Arial Nova" w:hAnsi="Arial Nova" w:cs="Arial Nova"/>
          <w:color w:val="C00000"/>
        </w:rPr>
        <w:t>Outreach Center for Deafness and Blindness at OCALI</w:t>
      </w:r>
    </w:p>
    <w:p w14:paraId="4648D185" w14:textId="4D6E09BC" w:rsidR="003501A6" w:rsidRDefault="5CAA9A3D" w:rsidP="5AF21F14">
      <w:pPr>
        <w:pStyle w:val="Heading2"/>
        <w:spacing w:after="480" w:line="240" w:lineRule="auto"/>
        <w:rPr>
          <w:rFonts w:ascii="Arial Nova" w:eastAsia="Arial Nova" w:hAnsi="Arial Nova" w:cs="Arial Nova"/>
          <w:color w:val="auto"/>
        </w:rPr>
      </w:pPr>
      <w:hyperlink r:id="rId6">
        <w:r w:rsidRPr="5AF21F14">
          <w:rPr>
            <w:rStyle w:val="Hyperlink"/>
            <w:rFonts w:ascii="Arial Nova" w:eastAsia="Arial Nova" w:hAnsi="Arial Nova" w:cs="Arial Nova"/>
            <w:color w:val="auto"/>
          </w:rPr>
          <w:t>Outreach Center for Deafness and Blindness</w:t>
        </w:r>
      </w:hyperlink>
    </w:p>
    <w:p w14:paraId="674EDA89" w14:textId="02A3AC2E" w:rsidR="003501A6" w:rsidRDefault="7824DA36" w:rsidP="5AF21F14">
      <w:pPr>
        <w:rPr>
          <w:rFonts w:ascii="Arial Nova" w:eastAsia="Arial Nova" w:hAnsi="Arial Nova" w:cs="Arial Nova"/>
          <w:color w:val="215E99" w:themeColor="text2" w:themeTint="BF"/>
        </w:rPr>
      </w:pPr>
      <w:hyperlink r:id="rId7">
        <w:r w:rsidRPr="5AF21F14">
          <w:rPr>
            <w:rStyle w:val="Hyperlink"/>
            <w:rFonts w:ascii="Arial Nova" w:eastAsia="Arial Nova" w:hAnsi="Arial Nova" w:cs="Arial Nova"/>
            <w:color w:val="215E99" w:themeColor="text2" w:themeTint="BF"/>
          </w:rPr>
          <w:t>Introductory Series</w:t>
        </w:r>
        <w:r w:rsidR="1FB5E7A9" w:rsidRPr="5AF21F14">
          <w:rPr>
            <w:rStyle w:val="Hyperlink"/>
            <w:rFonts w:ascii="Arial Nova" w:eastAsia="Arial Nova" w:hAnsi="Arial Nova" w:cs="Arial Nova"/>
            <w:color w:val="215E99" w:themeColor="text2" w:themeTint="BF"/>
          </w:rPr>
          <w:t xml:space="preserve"> on Deafness and Blindness: Assessment</w:t>
        </w:r>
      </w:hyperlink>
    </w:p>
    <w:p w14:paraId="01809348" w14:textId="08D7357D" w:rsidR="003501A6" w:rsidRDefault="1FB5E7A9" w:rsidP="5AF21F14">
      <w:pPr>
        <w:rPr>
          <w:rFonts w:ascii="Arial Nova" w:eastAsia="Arial Nova" w:hAnsi="Arial Nova" w:cs="Arial Nova"/>
        </w:rPr>
      </w:pPr>
      <w:r w:rsidRPr="5AF21F14">
        <w:rPr>
          <w:rFonts w:ascii="Arial Nova" w:eastAsia="Arial Nova" w:hAnsi="Arial Nova" w:cs="Arial Nova"/>
        </w:rPr>
        <w:t>One-hour awareness-building webinars to help teams understand the basics about assessment tools and strategies for learners who are deaf, hard of hearing, blind, or visually impaired.</w:t>
      </w:r>
    </w:p>
    <w:p w14:paraId="05DA2EFF" w14:textId="0922C24C" w:rsidR="687BC061" w:rsidRDefault="687BC061" w:rsidP="5AF21F14">
      <w:pPr>
        <w:rPr>
          <w:rFonts w:ascii="Arial Nova" w:eastAsia="Arial Nova" w:hAnsi="Arial Nova" w:cs="Arial Nova"/>
          <w:color w:val="215E99" w:themeColor="text2" w:themeTint="BF"/>
        </w:rPr>
      </w:pPr>
      <w:hyperlink r:id="rId8">
        <w:r w:rsidRPr="5AF21F14">
          <w:rPr>
            <w:rStyle w:val="Hyperlink"/>
            <w:rFonts w:ascii="Arial Nova" w:eastAsia="Arial Nova" w:hAnsi="Arial Nova" w:cs="Arial Nova"/>
            <w:color w:val="215E99" w:themeColor="text2" w:themeTint="BF"/>
          </w:rPr>
          <w:t>Communication Planning Guide for Students Who Are Deaf or Hard of Hearing</w:t>
        </w:r>
      </w:hyperlink>
    </w:p>
    <w:p w14:paraId="62231B84" w14:textId="73B04D97" w:rsidR="3381FD09" w:rsidRDefault="3381FD09" w:rsidP="5AF21F14">
      <w:pPr>
        <w:rPr>
          <w:rFonts w:ascii="Arial Nova" w:eastAsia="Arial Nova" w:hAnsi="Arial Nova" w:cs="Arial Nova"/>
        </w:rPr>
      </w:pPr>
      <w:r w:rsidRPr="5AF21F14">
        <w:rPr>
          <w:rFonts w:ascii="Arial Nova" w:eastAsia="Arial Nova" w:hAnsi="Arial Nova" w:cs="Arial Nova"/>
        </w:rPr>
        <w:t>The Communication Planning Guide for Students who are Deaf or Hard of Hearing is intended to help teams facilitate meaningful discussion and planning as they embark on the decision-making process to develop an individualized communication plan for students.</w:t>
      </w:r>
    </w:p>
    <w:p w14:paraId="381BB87D" w14:textId="3BED8199" w:rsidR="1A0CFA02" w:rsidRDefault="1A0CFA02" w:rsidP="5AF21F14">
      <w:pPr>
        <w:rPr>
          <w:color w:val="215E99" w:themeColor="text2" w:themeTint="BF"/>
        </w:rPr>
      </w:pPr>
      <w:hyperlink r:id="rId9">
        <w:r w:rsidRPr="5AF21F14">
          <w:rPr>
            <w:rStyle w:val="Hyperlink"/>
            <w:rFonts w:ascii="Arial Nova" w:eastAsia="Arial Nova" w:hAnsi="Arial Nova" w:cs="Arial Nova"/>
            <w:color w:val="215E99" w:themeColor="text2" w:themeTint="BF"/>
          </w:rPr>
          <w:t>Guidance Documents</w:t>
        </w:r>
      </w:hyperlink>
    </w:p>
    <w:p w14:paraId="08674FC3" w14:textId="6AE55B6B" w:rsidR="1A0CFA02" w:rsidRDefault="1A0CFA02" w:rsidP="5AF21F14">
      <w:pPr>
        <w:rPr>
          <w:rFonts w:ascii="Arial Nova" w:eastAsia="Arial Nova" w:hAnsi="Arial Nova" w:cs="Arial Nova"/>
        </w:rPr>
      </w:pPr>
      <w:r w:rsidRPr="5AF21F14">
        <w:rPr>
          <w:rFonts w:ascii="Arial Nova" w:eastAsia="Arial Nova" w:hAnsi="Arial Nova" w:cs="Arial Nova"/>
        </w:rPr>
        <w:t>Here you will find guidelines developed for families and educational professional to support their learners, for instance, Implementing and providing educational services, navigating the early intervention services, Individualized Family Service Plan (IFSP), Individualized Educational Program (IEP).</w:t>
      </w:r>
    </w:p>
    <w:p w14:paraId="6F4AF580" w14:textId="5C0E3BA2" w:rsidR="4343A277" w:rsidRDefault="4343A277" w:rsidP="5AF21F14">
      <w:pPr>
        <w:rPr>
          <w:color w:val="215E99" w:themeColor="text2" w:themeTint="BF"/>
        </w:rPr>
      </w:pPr>
      <w:hyperlink r:id="rId10">
        <w:r w:rsidRPr="5AF21F14">
          <w:rPr>
            <w:rStyle w:val="Hyperlink"/>
            <w:rFonts w:ascii="Arial Nova" w:eastAsia="Arial Nova" w:hAnsi="Arial Nova" w:cs="Arial Nova"/>
            <w:color w:val="215E99" w:themeColor="text2" w:themeTint="BF"/>
          </w:rPr>
          <w:t>Training &amp; Networks for Families and Professionals</w:t>
        </w:r>
      </w:hyperlink>
    </w:p>
    <w:p w14:paraId="49EAB1B8" w14:textId="3E41D33D" w:rsidR="3FB8735E" w:rsidRDefault="3FB8735E" w:rsidP="5AF21F14">
      <w:pPr>
        <w:rPr>
          <w:rFonts w:ascii="Arial Nova" w:eastAsia="Arial Nova" w:hAnsi="Arial Nova" w:cs="Arial Nova"/>
        </w:rPr>
      </w:pPr>
      <w:r w:rsidRPr="5AF21F14">
        <w:rPr>
          <w:rFonts w:ascii="Arial Nova" w:eastAsia="Arial Nova" w:hAnsi="Arial Nova" w:cs="Arial Nova"/>
        </w:rPr>
        <w:t>Whether you enjoy interaction with others through onsite training, the flexibility of on-demand, or engaging in a network of people who share your passion, we have what you need to learn and connect.</w:t>
      </w:r>
    </w:p>
    <w:p w14:paraId="646BEEEA" w14:textId="3586CD9A" w:rsidR="1A470A00" w:rsidRDefault="1A470A00" w:rsidP="5AF21F14">
      <w:pPr>
        <w:rPr>
          <w:color w:val="215E99" w:themeColor="text2" w:themeTint="BF"/>
        </w:rPr>
      </w:pPr>
      <w:hyperlink r:id="rId11">
        <w:r w:rsidRPr="5AF21F14">
          <w:rPr>
            <w:rStyle w:val="Hyperlink"/>
            <w:rFonts w:ascii="Arial Nova" w:eastAsia="Arial Nova" w:hAnsi="Arial Nova" w:cs="Arial Nova"/>
            <w:color w:val="215E99" w:themeColor="text2" w:themeTint="BF"/>
          </w:rPr>
          <w:t>Statewide Directory of Providers</w:t>
        </w:r>
      </w:hyperlink>
    </w:p>
    <w:p w14:paraId="7748166A" w14:textId="5E2FE9D4" w:rsidR="1A470A00" w:rsidRDefault="1A470A00" w:rsidP="5AF21F14">
      <w:pPr>
        <w:rPr>
          <w:rFonts w:ascii="Arial Nova" w:eastAsia="Arial Nova" w:hAnsi="Arial Nova" w:cs="Arial Nova"/>
        </w:rPr>
      </w:pPr>
      <w:r w:rsidRPr="5AF21F14">
        <w:rPr>
          <w:rFonts w:ascii="Arial Nova" w:eastAsia="Arial Nova" w:hAnsi="Arial Nova" w:cs="Arial Nova"/>
        </w:rPr>
        <w:t xml:space="preserve">Lists contact information for Ohio service providers and regional evaluation teams. It is designed to increase the connection to needed </w:t>
      </w:r>
      <w:r w:rsidR="00A02449" w:rsidRPr="5AF21F14">
        <w:rPr>
          <w:rFonts w:ascii="Arial Nova" w:eastAsia="Arial Nova" w:hAnsi="Arial Nova" w:cs="Arial Nova"/>
        </w:rPr>
        <w:t>services,</w:t>
      </w:r>
      <w:r w:rsidRPr="5AF21F14">
        <w:rPr>
          <w:rFonts w:ascii="Arial Nova" w:eastAsia="Arial Nova" w:hAnsi="Arial Nova" w:cs="Arial Nova"/>
        </w:rPr>
        <w:t xml:space="preserve"> whether it is upon diagnosis, while receiving instruction in academic and functional skills, when transitioning to college and/or career, or at any time during the person’s journey.</w:t>
      </w:r>
    </w:p>
    <w:p w14:paraId="761CBEE3" w14:textId="3FE8E179" w:rsidR="5B09A80C" w:rsidRDefault="5B09A80C" w:rsidP="5AF21F14">
      <w:pPr>
        <w:rPr>
          <w:color w:val="215E99" w:themeColor="text2" w:themeTint="BF"/>
        </w:rPr>
      </w:pPr>
      <w:hyperlink r:id="rId12">
        <w:r w:rsidRPr="5AF21F14">
          <w:rPr>
            <w:rStyle w:val="Hyperlink"/>
            <w:rFonts w:ascii="Arial Nova" w:eastAsia="Arial Nova" w:hAnsi="Arial Nova" w:cs="Arial Nova"/>
            <w:color w:val="215E99" w:themeColor="text2" w:themeTint="BF"/>
          </w:rPr>
          <w:t>Books Featuring D/HH and B/VI Characters and Topics</w:t>
        </w:r>
      </w:hyperlink>
    </w:p>
    <w:p w14:paraId="2BEB10C8" w14:textId="5A33C4A8" w:rsidR="40A78056" w:rsidRDefault="40A78056" w:rsidP="5AF21F14">
      <w:pPr>
        <w:rPr>
          <w:rFonts w:ascii="Arial Nova" w:eastAsia="Arial Nova" w:hAnsi="Arial Nova" w:cs="Arial Nova"/>
        </w:rPr>
      </w:pPr>
      <w:r w:rsidRPr="5AF21F14">
        <w:rPr>
          <w:rFonts w:ascii="Arial Nova" w:eastAsia="Arial Nova" w:hAnsi="Arial Nova" w:cs="Arial Nova"/>
        </w:rPr>
        <w:t>This is the place to find books and supporting resources to help children, teens, and adults understand more about low incidence disabilities and expose them to diverse experiences. There are books to read aloud, books for children to read alone, and books for long-term study and projects. Many of the books include links to supporting materials and videos that will help with planning and save you time looking for additional resources.</w:t>
      </w:r>
    </w:p>
    <w:p w14:paraId="683E896A" w14:textId="50F7CF35" w:rsidR="566FF452" w:rsidRDefault="566FF452" w:rsidP="5AF21F14">
      <w:pPr>
        <w:rPr>
          <w:color w:val="215E99" w:themeColor="text2" w:themeTint="BF"/>
        </w:rPr>
      </w:pPr>
      <w:hyperlink r:id="rId13">
        <w:r w:rsidRPr="5AF21F14">
          <w:rPr>
            <w:rStyle w:val="Hyperlink"/>
            <w:rFonts w:ascii="Arial Nova" w:eastAsia="Arial Nova" w:hAnsi="Arial Nova" w:cs="Arial Nova"/>
            <w:color w:val="215E99" w:themeColor="text2" w:themeTint="BF"/>
          </w:rPr>
          <w:t>OCALI Lending Library</w:t>
        </w:r>
      </w:hyperlink>
    </w:p>
    <w:p w14:paraId="78371FFE" w14:textId="2CFC9D62" w:rsidR="280CA7E8" w:rsidRDefault="280CA7E8" w:rsidP="5AF21F14">
      <w:pPr>
        <w:rPr>
          <w:rFonts w:ascii="Arial Nova" w:eastAsia="Arial Nova" w:hAnsi="Arial Nova" w:cs="Arial Nova"/>
        </w:rPr>
      </w:pPr>
      <w:r w:rsidRPr="5AF21F14">
        <w:rPr>
          <w:rFonts w:ascii="Arial Nova" w:eastAsia="Arial Nova" w:hAnsi="Arial Nova" w:cs="Arial Nova"/>
        </w:rPr>
        <w:t>OCALI’s Lending Library connects people with disabilities and those who support them with accessible materials, resources, and technology to promote lifelong learning for educational and personal development. We offer Ohioans an extensive collection of free books, videos, assistive technology devices, assessment tools, and other resources that are available to borrow on a short or long-term basis and shipped directly at no charge.</w:t>
      </w:r>
    </w:p>
    <w:p w14:paraId="5050B172" w14:textId="07FD8C42" w:rsidR="003501A6" w:rsidRDefault="28CC256E" w:rsidP="5AF21F14">
      <w:pPr>
        <w:pStyle w:val="Heading2"/>
        <w:rPr>
          <w:rFonts w:ascii="Arial Nova" w:eastAsia="Arial Nova" w:hAnsi="Arial Nova" w:cs="Arial Nova"/>
          <w:color w:val="auto"/>
          <w:sz w:val="24"/>
          <w:szCs w:val="24"/>
        </w:rPr>
      </w:pPr>
      <w:hyperlink r:id="rId14">
        <w:r w:rsidRPr="5AF21F14">
          <w:rPr>
            <w:rStyle w:val="Hyperlink"/>
            <w:rFonts w:ascii="Arial Nova" w:eastAsia="Arial Nova" w:hAnsi="Arial Nova" w:cs="Arial Nova"/>
            <w:color w:val="auto"/>
          </w:rPr>
          <w:t>Ohio Department of Education and Workforce</w:t>
        </w:r>
      </w:hyperlink>
    </w:p>
    <w:p w14:paraId="1E8B171A" w14:textId="7B8539B2" w:rsidR="003501A6" w:rsidRDefault="2B1D1268" w:rsidP="5AF21F14">
      <w:pPr>
        <w:pStyle w:val="Heading3"/>
        <w:rPr>
          <w:color w:val="215E99" w:themeColor="text2" w:themeTint="BF"/>
          <w:sz w:val="24"/>
          <w:szCs w:val="24"/>
        </w:rPr>
      </w:pPr>
      <w:hyperlink r:id="rId15">
        <w:r w:rsidRPr="5AF21F14">
          <w:rPr>
            <w:rStyle w:val="Hyperlink"/>
            <w:rFonts w:ascii="Arial Nova" w:eastAsia="Arial Nova" w:hAnsi="Arial Nova" w:cs="Arial Nova"/>
            <w:color w:val="215E99" w:themeColor="text2" w:themeTint="BF"/>
            <w:sz w:val="24"/>
            <w:szCs w:val="24"/>
          </w:rPr>
          <w:t>Ohio Required and Optional Forms</w:t>
        </w:r>
      </w:hyperlink>
    </w:p>
    <w:p w14:paraId="3206CEB7" w14:textId="20B05BAA" w:rsidR="003501A6" w:rsidRDefault="5CAA9A3D" w:rsidP="5AF21F14">
      <w:pPr>
        <w:pStyle w:val="Heading3"/>
        <w:rPr>
          <w:color w:val="215E99" w:themeColor="text2" w:themeTint="BF"/>
          <w:sz w:val="24"/>
          <w:szCs w:val="24"/>
        </w:rPr>
      </w:pPr>
      <w:hyperlink r:id="rId16">
        <w:r w:rsidRPr="5AF21F14">
          <w:rPr>
            <w:rStyle w:val="Hyperlink"/>
            <w:rFonts w:ascii="Arial Nova" w:eastAsia="Arial Nova" w:hAnsi="Arial Nova" w:cs="Arial Nova"/>
            <w:color w:val="215E99" w:themeColor="text2" w:themeTint="BF"/>
            <w:sz w:val="24"/>
            <w:szCs w:val="24"/>
          </w:rPr>
          <w:t>Ohio Operating Standards</w:t>
        </w:r>
      </w:hyperlink>
    </w:p>
    <w:p w14:paraId="2EECDDC0" w14:textId="02BF9F77" w:rsidR="7731C298" w:rsidRDefault="7731C298" w:rsidP="5AF21F14">
      <w:pPr>
        <w:rPr>
          <w:rFonts w:ascii="Arial Nova" w:eastAsia="Arial Nova" w:hAnsi="Arial Nova" w:cs="Arial Nova"/>
          <w:color w:val="215E99" w:themeColor="text2" w:themeTint="BF"/>
        </w:rPr>
      </w:pPr>
      <w:hyperlink r:id="rId17">
        <w:r w:rsidRPr="5AF21F14">
          <w:rPr>
            <w:rStyle w:val="Hyperlink"/>
            <w:color w:val="215E99" w:themeColor="text2" w:themeTint="BF"/>
          </w:rPr>
          <w:t>Administering Literacy Assessments for Students with Low Incidence Disabilities and Complex Communication Needs</w:t>
        </w:r>
      </w:hyperlink>
    </w:p>
    <w:p w14:paraId="1A28BB6A" w14:textId="38BC34E2" w:rsidR="5AF21F14" w:rsidRDefault="5AF21F14" w:rsidP="5AF21F14">
      <w:pPr>
        <w:rPr>
          <w:color w:val="215E99" w:themeColor="text2" w:themeTint="BF"/>
        </w:rPr>
      </w:pPr>
    </w:p>
    <w:p w14:paraId="6B9AFEAA" w14:textId="4D4455CB" w:rsidR="5AF21F14" w:rsidRDefault="5AF21F14" w:rsidP="5AF21F14"/>
    <w:p w14:paraId="6BD2FD33" w14:textId="1AEF4263" w:rsidR="003501A6" w:rsidRDefault="003501A6" w:rsidP="5AF21F14">
      <w:pPr>
        <w:rPr>
          <w:rFonts w:ascii="Arial Nova" w:eastAsia="Arial Nova" w:hAnsi="Arial Nova" w:cs="Arial Nova"/>
          <w:color w:val="000000" w:themeColor="text1"/>
        </w:rPr>
      </w:pPr>
    </w:p>
    <w:p w14:paraId="2C078E63" w14:textId="2A63D047" w:rsidR="003501A6" w:rsidRDefault="003501A6" w:rsidP="5AF21F14">
      <w:pPr>
        <w:rPr>
          <w:rFonts w:ascii="Arial Nova" w:eastAsia="Arial Nova" w:hAnsi="Arial Nova" w:cs="Arial Nova"/>
        </w:rPr>
      </w:pPr>
    </w:p>
    <w:sectPr w:rsidR="003501A6">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B7710" w14:textId="77777777" w:rsidR="00A02449" w:rsidRDefault="00A02449">
      <w:pPr>
        <w:spacing w:after="0" w:line="240" w:lineRule="auto"/>
      </w:pPr>
      <w:r>
        <w:separator/>
      </w:r>
    </w:p>
  </w:endnote>
  <w:endnote w:type="continuationSeparator" w:id="0">
    <w:p w14:paraId="7405EB96" w14:textId="77777777" w:rsidR="00A02449" w:rsidRDefault="00A0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B6BCD" w14:textId="6AA77815" w:rsidR="101FFFF1" w:rsidRDefault="101FFFF1" w:rsidP="101FFFF1">
    <w:pPr>
      <w:ind w:left="1440"/>
    </w:pPr>
  </w:p>
  <w:p w14:paraId="2C41E7C5" w14:textId="446D45BC" w:rsidR="101FFFF1" w:rsidRDefault="101FFFF1" w:rsidP="101FFFF1">
    <w:pPr>
      <w:ind w:left="1440"/>
    </w:pPr>
    <w:r>
      <w:rPr>
        <w:noProof/>
      </w:rPr>
      <w:drawing>
        <wp:inline distT="0" distB="0" distL="0" distR="0" wp14:anchorId="1982691F" wp14:editId="15B5FADD">
          <wp:extent cx="1952625" cy="381000"/>
          <wp:effectExtent l="0" t="0" r="0" b="0"/>
          <wp:docPr id="1927137288" name="Picture 1927137288" descr="The outreach Center for Deafness and Blind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137288" name="Picture 1927137288" descr="The outreach Center for Deafness and Blindness logo"/>
                  <pic:cNvPicPr/>
                </pic:nvPicPr>
                <pic:blipFill>
                  <a:blip r:embed="rId1">
                    <a:extLst>
                      <a:ext uri="{28A0092B-C50C-407E-A947-70E740481C1C}">
                        <a14:useLocalDpi xmlns:a14="http://schemas.microsoft.com/office/drawing/2010/main" val="0"/>
                      </a:ext>
                    </a:extLst>
                  </a:blip>
                  <a:stretch>
                    <a:fillRect/>
                  </a:stretch>
                </pic:blipFill>
                <pic:spPr>
                  <a:xfrm>
                    <a:off x="0" y="0"/>
                    <a:ext cx="1952625" cy="381000"/>
                  </a:xfrm>
                  <a:prstGeom prst="rect">
                    <a:avLst/>
                  </a:prstGeom>
                </pic:spPr>
              </pic:pic>
            </a:graphicData>
          </a:graphic>
        </wp:inline>
      </w:drawing>
    </w:r>
    <w:r>
      <w:tab/>
    </w:r>
    <w:r>
      <w:tab/>
    </w:r>
    <w:r>
      <w:rPr>
        <w:noProof/>
      </w:rPr>
      <w:drawing>
        <wp:inline distT="0" distB="0" distL="0" distR="0" wp14:anchorId="00EB062B" wp14:editId="4B3AFF99">
          <wp:extent cx="908141" cy="369592"/>
          <wp:effectExtent l="0" t="0" r="0" b="0"/>
          <wp:docPr id="962217573" name="Picture 962217573" descr="The Ohio Center for Deafblind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217573" name="Picture 962217573" descr="The Ohio Center for Deafblind Education"/>
                  <pic:cNvPicPr/>
                </pic:nvPicPr>
                <pic:blipFill>
                  <a:blip r:embed="rId2">
                    <a:extLst>
                      <a:ext uri="{28A0092B-C50C-407E-A947-70E740481C1C}">
                        <a14:useLocalDpi xmlns:a14="http://schemas.microsoft.com/office/drawing/2010/main" val="0"/>
                      </a:ext>
                    </a:extLst>
                  </a:blip>
                  <a:stretch>
                    <a:fillRect/>
                  </a:stretch>
                </pic:blipFill>
                <pic:spPr>
                  <a:xfrm>
                    <a:off x="0" y="0"/>
                    <a:ext cx="908141" cy="3695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E1FF" w14:textId="77777777" w:rsidR="00A02449" w:rsidRDefault="00A02449">
      <w:pPr>
        <w:spacing w:after="0" w:line="240" w:lineRule="auto"/>
      </w:pPr>
      <w:r>
        <w:separator/>
      </w:r>
    </w:p>
  </w:footnote>
  <w:footnote w:type="continuationSeparator" w:id="0">
    <w:p w14:paraId="4183F0E0" w14:textId="77777777" w:rsidR="00A02449" w:rsidRDefault="00A0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0B1C0" w14:textId="15E322F9" w:rsidR="101FFFF1" w:rsidRDefault="101FFFF1" w:rsidP="101FFFF1">
    <w:pPr>
      <w:pStyle w:val="Heading1"/>
      <w:rPr>
        <w:rFonts w:ascii="Arial" w:eastAsia="Arial" w:hAnsi="Arial" w:cs="Arial"/>
        <w:color w:val="auto"/>
        <w:sz w:val="24"/>
        <w:szCs w:val="24"/>
      </w:rPr>
    </w:pPr>
    <w:r w:rsidRPr="101FFFF1">
      <w:rPr>
        <w:rFonts w:ascii="Arial" w:eastAsia="Arial" w:hAnsi="Arial" w:cs="Arial"/>
        <w:color w:val="auto"/>
        <w:sz w:val="24"/>
        <w:szCs w:val="24"/>
      </w:rPr>
      <w:t>Equipping School Psychologists: Essential Resources for Supporting Deaf, Blind or Deafblind Learners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503643"/>
    <w:rsid w:val="003501A6"/>
    <w:rsid w:val="00916690"/>
    <w:rsid w:val="00A02449"/>
    <w:rsid w:val="056B2076"/>
    <w:rsid w:val="084FEB7B"/>
    <w:rsid w:val="0B338B82"/>
    <w:rsid w:val="101FFFF1"/>
    <w:rsid w:val="176AA6FA"/>
    <w:rsid w:val="1A0CFA02"/>
    <w:rsid w:val="1A470A00"/>
    <w:rsid w:val="1C646C49"/>
    <w:rsid w:val="1D701BFB"/>
    <w:rsid w:val="1FB5E7A9"/>
    <w:rsid w:val="259368EE"/>
    <w:rsid w:val="25A285BF"/>
    <w:rsid w:val="260B599A"/>
    <w:rsid w:val="268DC417"/>
    <w:rsid w:val="280CA7E8"/>
    <w:rsid w:val="28CC256E"/>
    <w:rsid w:val="2954B9C1"/>
    <w:rsid w:val="2B1D1268"/>
    <w:rsid w:val="2BCBD565"/>
    <w:rsid w:val="321C9192"/>
    <w:rsid w:val="3381FD09"/>
    <w:rsid w:val="37884DCF"/>
    <w:rsid w:val="37ECCE7E"/>
    <w:rsid w:val="396A3E98"/>
    <w:rsid w:val="3BF15A30"/>
    <w:rsid w:val="3C3D8C61"/>
    <w:rsid w:val="3EE9EF04"/>
    <w:rsid w:val="3FB8735E"/>
    <w:rsid w:val="40A78056"/>
    <w:rsid w:val="4343A277"/>
    <w:rsid w:val="494E6EE8"/>
    <w:rsid w:val="49DA998B"/>
    <w:rsid w:val="4A6B5BA0"/>
    <w:rsid w:val="4F0D36E2"/>
    <w:rsid w:val="51B23CCF"/>
    <w:rsid w:val="51DAC694"/>
    <w:rsid w:val="52863983"/>
    <w:rsid w:val="5495944A"/>
    <w:rsid w:val="5612E704"/>
    <w:rsid w:val="566FF452"/>
    <w:rsid w:val="5988E55F"/>
    <w:rsid w:val="5A4B60F2"/>
    <w:rsid w:val="5AF21F14"/>
    <w:rsid w:val="5B09A80C"/>
    <w:rsid w:val="5B4F6C35"/>
    <w:rsid w:val="5C137035"/>
    <w:rsid w:val="5CAA9A3D"/>
    <w:rsid w:val="5E360E11"/>
    <w:rsid w:val="5E56DD34"/>
    <w:rsid w:val="5E88D12E"/>
    <w:rsid w:val="639AF7BB"/>
    <w:rsid w:val="6470816D"/>
    <w:rsid w:val="6526BFF8"/>
    <w:rsid w:val="6725FDA5"/>
    <w:rsid w:val="687BC061"/>
    <w:rsid w:val="689A36D5"/>
    <w:rsid w:val="6A25DC2A"/>
    <w:rsid w:val="6B5549A4"/>
    <w:rsid w:val="6C2166CE"/>
    <w:rsid w:val="6F5EB3F4"/>
    <w:rsid w:val="719C522F"/>
    <w:rsid w:val="71E4A283"/>
    <w:rsid w:val="723D6EE4"/>
    <w:rsid w:val="7330C09A"/>
    <w:rsid w:val="7731C298"/>
    <w:rsid w:val="773F824A"/>
    <w:rsid w:val="7824DA36"/>
    <w:rsid w:val="7B503643"/>
    <w:rsid w:val="7DCEC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3643"/>
  <w15:chartTrackingRefBased/>
  <w15:docId w15:val="{F726C765-56F7-4D82-BAE6-DB278466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Emphasis">
    <w:name w:val="Emphasis"/>
    <w:basedOn w:val="DefaultParagraphFont"/>
    <w:uiPriority w:val="20"/>
    <w:qFormat/>
    <w:rsid w:val="101FFFF1"/>
    <w:rPr>
      <w:i/>
      <w:iCs/>
    </w:rPr>
  </w:style>
  <w:style w:type="character" w:styleId="Hyperlink">
    <w:name w:val="Hyperlink"/>
    <w:basedOn w:val="DefaultParagraphFont"/>
    <w:uiPriority w:val="99"/>
    <w:unhideWhenUsed/>
    <w:rsid w:val="101FFFF1"/>
    <w:rPr>
      <w:color w:val="467886"/>
      <w:u w:val="single"/>
    </w:rPr>
  </w:style>
  <w:style w:type="paragraph" w:styleId="Header">
    <w:name w:val="header"/>
    <w:basedOn w:val="Normal"/>
    <w:uiPriority w:val="99"/>
    <w:unhideWhenUsed/>
    <w:rsid w:val="101FFFF1"/>
    <w:pPr>
      <w:tabs>
        <w:tab w:val="center" w:pos="4680"/>
        <w:tab w:val="right" w:pos="9360"/>
      </w:tabs>
      <w:spacing w:after="0" w:line="240" w:lineRule="auto"/>
    </w:pPr>
  </w:style>
  <w:style w:type="paragraph" w:styleId="Footer">
    <w:name w:val="footer"/>
    <w:basedOn w:val="Normal"/>
    <w:uiPriority w:val="99"/>
    <w:unhideWhenUsed/>
    <w:rsid w:val="101FFFF1"/>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fandblindoutreach.org/Communication-Planning-Guide-for-Students-Who-Are-Deaf-or-Hard-of-Hearing" TargetMode="External"/><Relationship Id="rId13" Type="http://schemas.openxmlformats.org/officeDocument/2006/relationships/hyperlink" Target="https://ocali.org/lending-library"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eafandblindoutreach.org/introductory-series-assessments" TargetMode="External"/><Relationship Id="rId12" Type="http://schemas.openxmlformats.org/officeDocument/2006/relationships/hyperlink" Target="https://deafandblindoutreach.org/Books-Featuring-DHH-and-BVI-Characters-and-Topics" TargetMode="External"/><Relationship Id="rId17" Type="http://schemas.openxmlformats.org/officeDocument/2006/relationships/hyperlink" Target="https://www.google.com/url?client=internal-element-cse&amp;cx=004090422369657135499:hp0hfptjhpg&amp;q=https://education.ohio.gov/getattachment/Topics/Learning-in-Ohio/Literacy/Dyslexia/Guidance-for-assessing-students-with-disabilities-January-2024-Newest-Version-1.pdf.aspx%3Flang%3Den-US&amp;sa=U&amp;ved=2ahUKEwiryLXEu6iMAxV_mokEHah_GVQQFnoECAMQAQ&amp;usg=AOvVaw3d8Rdw7RB6ZF2MbElctwB9" TargetMode="External"/><Relationship Id="rId2" Type="http://schemas.openxmlformats.org/officeDocument/2006/relationships/settings" Target="settings.xml"/><Relationship Id="rId16" Type="http://schemas.openxmlformats.org/officeDocument/2006/relationships/hyperlink" Target="https://education.ohio.gov/Topics/Special-Education/Federal-and-State-Requirements/Operational-Standards-and-Guidanc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eafandblindoutreach.org/" TargetMode="External"/><Relationship Id="rId11" Type="http://schemas.openxmlformats.org/officeDocument/2006/relationships/hyperlink" Target="https://deafandblindoutreach.org/statewide-directory-of-providers" TargetMode="External"/><Relationship Id="rId5" Type="http://schemas.openxmlformats.org/officeDocument/2006/relationships/endnotes" Target="endnotes.xml"/><Relationship Id="rId15" Type="http://schemas.openxmlformats.org/officeDocument/2006/relationships/hyperlink" Target="https://education.ohio.gov/Topics/Special-Education/Federal-and-State-Requirements/Ohio-Required-and-Optional-Forms-Updated" TargetMode="External"/><Relationship Id="rId10" Type="http://schemas.openxmlformats.org/officeDocument/2006/relationships/hyperlink" Target="https://deafandblindoutreach.org/professional-development-opportunitie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eafandblindoutreach.org/guidance-documents" TargetMode="External"/><Relationship Id="rId14" Type="http://schemas.openxmlformats.org/officeDocument/2006/relationships/hyperlink" Target="https://education.ohio.gov/"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2381</Characters>
  <Application>Microsoft Office Word</Application>
  <DocSecurity>0</DocSecurity>
  <Lines>47</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OCALI Session Resources</dc:title>
  <dc:subject>OSPA Session resource guide</dc:subject>
  <dc:creator>Christine Croyle</dc:creator>
  <cp:keywords>deaf, blind, resources</cp:keywords>
  <dc:description/>
  <cp:lastModifiedBy>Christine Croyle</cp:lastModifiedBy>
  <cp:revision>2</cp:revision>
  <dcterms:created xsi:type="dcterms:W3CDTF">2025-03-27T18:05:00Z</dcterms:created>
  <dcterms:modified xsi:type="dcterms:W3CDTF">2025-03-27T18:05:00Z</dcterms:modified>
  <cp:category/>
</cp:coreProperties>
</file>